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D1D1E" w14:textId="641263F2" w:rsidR="008D7983" w:rsidRPr="002C3853" w:rsidRDefault="00A40072" w:rsidP="00A4007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</w:pPr>
      <w:r w:rsidRPr="002C3853">
        <w:rPr>
          <w:rFonts w:ascii="Calibri" w:eastAsia="Times New Roman" w:hAnsi="Calibri" w:cs="Calibri"/>
          <w:b/>
          <w:color w:val="000000"/>
          <w:sz w:val="32"/>
          <w:szCs w:val="24"/>
          <w:shd w:val="clear" w:color="auto" w:fill="FFFFFF"/>
          <w:lang w:eastAsia="es-ES_tradnl"/>
        </w:rPr>
        <w:t> </w:t>
      </w:r>
      <w:r w:rsidR="004564A0" w:rsidRPr="002C3853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>ESCRITO DE ALEGACIÓ</w:t>
      </w:r>
      <w:r w:rsidRPr="002C3853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 xml:space="preserve">N PARA </w:t>
      </w:r>
      <w:r w:rsidR="00553A32" w:rsidRPr="002C3853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 xml:space="preserve">EL </w:t>
      </w:r>
      <w:r w:rsidRPr="002C3853">
        <w:rPr>
          <w:rFonts w:ascii="Times New Roman" w:eastAsia="Times New Roman" w:hAnsi="Times New Roman" w:cs="Times New Roman"/>
          <w:b/>
          <w:color w:val="000000"/>
          <w:sz w:val="36"/>
          <w:szCs w:val="24"/>
          <w:shd w:val="clear" w:color="auto" w:fill="FFFFFF"/>
          <w:lang w:eastAsia="es-ES_tradnl"/>
        </w:rPr>
        <w:t xml:space="preserve">EXAMEN DE </w:t>
      </w:r>
    </w:p>
    <w:p w14:paraId="451E332E" w14:textId="586A8A05" w:rsidR="00A40072" w:rsidRPr="00D00A8B" w:rsidRDefault="00D00A8B" w:rsidP="00553A3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shd w:val="clear" w:color="auto" w:fill="FFFFFF"/>
          <w:lang w:eastAsia="es-ES_tradnl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24"/>
          <w:shd w:val="clear" w:color="auto" w:fill="FFFFFF"/>
          <w:lang w:eastAsia="es-ES_tradnl"/>
        </w:rPr>
        <w:t>[CATEGORÍA Y ESPECIALIDAD]</w:t>
      </w:r>
    </w:p>
    <w:p w14:paraId="558AF26F" w14:textId="77777777" w:rsidR="00553A32" w:rsidRPr="002C3853" w:rsidRDefault="00553A32" w:rsidP="00D8333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3F830626" w14:textId="77777777" w:rsidR="00D00A8B" w:rsidRDefault="00D00A8B" w:rsidP="00D00A8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35BEEE54" w14:textId="77777777" w:rsidR="00D00A8B" w:rsidRPr="00DD3780" w:rsidRDefault="00D00A8B" w:rsidP="00D00A8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0D390B9A" w14:textId="4869B103" w:rsidR="00D00A8B" w:rsidRPr="002C3853" w:rsidRDefault="00D00A8B" w:rsidP="00D00A8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9"/>
          <w:szCs w:val="19"/>
          <w:shd w:val="clear" w:color="auto" w:fill="FFFFFF"/>
          <w:lang w:eastAsia="es-ES_tradnl"/>
        </w:rPr>
      </w:pPr>
      <w:r w:rsidRPr="000C2A9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Al </w:t>
      </w:r>
      <w:r w:rsidRPr="000C2A9E">
        <w:rPr>
          <w:rFonts w:ascii="Times New Roman" w:hAnsi="Times New Roman" w:cs="Times New Roman"/>
          <w:sz w:val="24"/>
          <w:szCs w:val="24"/>
        </w:rPr>
        <w:t xml:space="preserve">Tribunal </w:t>
      </w:r>
      <w:r>
        <w:rPr>
          <w:rFonts w:ascii="Times New Roman" w:hAnsi="Times New Roman" w:cs="Times New Roman"/>
          <w:sz w:val="24"/>
          <w:szCs w:val="24"/>
        </w:rPr>
        <w:t xml:space="preserve">Calificador </w:t>
      </w:r>
      <w:r w:rsidRPr="000C2A9E">
        <w:rPr>
          <w:rFonts w:ascii="Times New Roman" w:hAnsi="Times New Roman" w:cs="Times New Roman"/>
          <w:sz w:val="24"/>
          <w:szCs w:val="24"/>
        </w:rPr>
        <w:t xml:space="preserve">del </w:t>
      </w:r>
      <w:r w:rsidRPr="004F0C6E">
        <w:rPr>
          <w:rFonts w:ascii="Times New Roman" w:hAnsi="Times New Roman" w:cs="Times New Roman"/>
          <w:sz w:val="24"/>
          <w:szCs w:val="24"/>
        </w:rPr>
        <w:t xml:space="preserve">proceso selectivo para el ingreso, por el sistema de acceso libre, de personal laboral fijo en las categorías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[categoría y especialidad</w:t>
      </w:r>
      <w:r>
        <w:rPr>
          <w:rFonts w:ascii="Times New Roman" w:hAnsi="Times New Roman" w:cs="Times New Roman"/>
          <w:color w:val="FF0000"/>
          <w:sz w:val="24"/>
          <w:szCs w:val="24"/>
        </w:rPr>
        <w:t>],</w:t>
      </w:r>
      <w:r w:rsidRPr="004F0C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F0C6E">
        <w:rPr>
          <w:rFonts w:ascii="Times New Roman" w:hAnsi="Times New Roman" w:cs="Times New Roman"/>
          <w:sz w:val="24"/>
          <w:szCs w:val="24"/>
        </w:rPr>
        <w:t>onvocado por Resolu</w:t>
      </w:r>
      <w:r w:rsidRPr="00D77651">
        <w:rPr>
          <w:rFonts w:ascii="Times New Roman" w:hAnsi="Times New Roman" w:cs="Times New Roman"/>
          <w:sz w:val="24"/>
          <w:szCs w:val="24"/>
        </w:rPr>
        <w:t xml:space="preserve">ción de la Administración General del Estado en el Ministerio de </w:t>
      </w:r>
      <w:r>
        <w:rPr>
          <w:rFonts w:ascii="Times New Roman" w:hAnsi="Times New Roman" w:cs="Times New Roman"/>
          <w:color w:val="FF0000"/>
          <w:sz w:val="24"/>
          <w:szCs w:val="24"/>
        </w:rPr>
        <w:t>[Ministerio]</w:t>
      </w:r>
      <w:r w:rsidRPr="00D77651"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sz w:val="24"/>
          <w:szCs w:val="24"/>
        </w:rPr>
        <w:t xml:space="preserve">el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="00691733" w:rsidRPr="00737C16">
        <w:rPr>
          <w:color w:val="FF0000"/>
        </w:rPr>
        <w:t>[año]</w:t>
      </w:r>
      <w:r w:rsidR="00691733" w:rsidRPr="004F0C6E"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sz w:val="24"/>
          <w:szCs w:val="24"/>
        </w:rPr>
        <w:t>(BOE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Pr="004F0C6E">
        <w:rPr>
          <w:rFonts w:ascii="Times New Roman" w:hAnsi="Times New Roman" w:cs="Times New Roman"/>
          <w:sz w:val="24"/>
          <w:szCs w:val="24"/>
        </w:rPr>
        <w:t xml:space="preserve"> de </w:t>
      </w:r>
      <w:r w:rsidRPr="004F0C6E">
        <w:rPr>
          <w:rFonts w:ascii="Times New Roman" w:hAnsi="Times New Roman" w:cs="Times New Roman"/>
          <w:color w:val="FF0000"/>
          <w:sz w:val="24"/>
          <w:szCs w:val="24"/>
        </w:rPr>
        <w:t>[mes]</w:t>
      </w:r>
      <w:r w:rsidRPr="004F0C6E">
        <w:rPr>
          <w:rFonts w:ascii="Times New Roman" w:hAnsi="Times New Roman" w:cs="Times New Roman"/>
          <w:sz w:val="24"/>
          <w:szCs w:val="24"/>
        </w:rPr>
        <w:t>)</w:t>
      </w: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. </w:t>
      </w:r>
      <w:r w:rsidR="009126F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Siendo </w:t>
      </w:r>
      <w:r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el examen el día</w:t>
      </w:r>
      <w:r w:rsidR="009126F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</w:t>
      </w:r>
      <w:r w:rsidR="009126FF" w:rsidRPr="004F0C6E">
        <w:rPr>
          <w:rFonts w:ascii="Times New Roman" w:hAnsi="Times New Roman" w:cs="Times New Roman"/>
          <w:color w:val="FF0000"/>
          <w:sz w:val="24"/>
          <w:szCs w:val="24"/>
        </w:rPr>
        <w:t>[día]</w:t>
      </w:r>
      <w:r w:rsidR="009126FF" w:rsidRPr="004F0C6E">
        <w:rPr>
          <w:rFonts w:ascii="Times New Roman" w:hAnsi="Times New Roman" w:cs="Times New Roman"/>
          <w:sz w:val="24"/>
          <w:szCs w:val="24"/>
        </w:rPr>
        <w:t xml:space="preserve"> </w:t>
      </w:r>
      <w:r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de </w:t>
      </w:r>
      <w:r w:rsidR="009126FF" w:rsidRPr="004F0C6E">
        <w:rPr>
          <w:rFonts w:ascii="Times New Roman" w:hAnsi="Times New Roman" w:cs="Times New Roman"/>
          <w:color w:val="FF0000"/>
          <w:sz w:val="24"/>
          <w:szCs w:val="24"/>
        </w:rPr>
        <w:t>[mes</w:t>
      </w:r>
      <w:r w:rsidR="00F74C15" w:rsidRPr="004F0C6E"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="00F74C15" w:rsidRPr="004F0C6E">
        <w:rPr>
          <w:rFonts w:ascii="Times New Roman" w:hAnsi="Times New Roman" w:cs="Times New Roman"/>
          <w:sz w:val="24"/>
          <w:szCs w:val="24"/>
        </w:rPr>
        <w:t xml:space="preserve"> </w:t>
      </w:r>
      <w:r w:rsidR="00F74C15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de</w:t>
      </w:r>
      <w:r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</w:t>
      </w:r>
      <w:r w:rsidR="00691733" w:rsidRPr="00737C16">
        <w:rPr>
          <w:color w:val="FF0000"/>
        </w:rPr>
        <w:t>[año]</w:t>
      </w:r>
      <w:bookmarkStart w:id="0" w:name="_GoBack"/>
      <w:bookmarkEnd w:id="0"/>
    </w:p>
    <w:p w14:paraId="78C9DD96" w14:textId="77777777" w:rsidR="00D00A8B" w:rsidRPr="004F0C6E" w:rsidRDefault="00D00A8B" w:rsidP="00D00A8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</w:pPr>
    </w:p>
    <w:p w14:paraId="7346B1DC" w14:textId="6DE4BEDB" w:rsidR="00D00A8B" w:rsidRDefault="00D00A8B" w:rsidP="00D00A8B">
      <w:pPr>
        <w:spacing w:after="0" w:line="276" w:lineRule="auto"/>
        <w:jc w:val="both"/>
        <w:rPr>
          <w:sz w:val="24"/>
          <w:szCs w:val="24"/>
        </w:rPr>
      </w:pPr>
      <w:r w:rsidRPr="004F0C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 </w:t>
      </w:r>
      <w:r w:rsidRPr="0048336E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br/>
      </w:r>
      <w:r w:rsidRPr="000C2A9E">
        <w:rPr>
          <w:rStyle w:val="Textoennegrita"/>
          <w:sz w:val="24"/>
          <w:szCs w:val="24"/>
        </w:rPr>
        <w:t xml:space="preserve">D./Dña. </w:t>
      </w:r>
      <w:r w:rsidRPr="000C2A9E">
        <w:rPr>
          <w:rStyle w:val="Textoennegrita"/>
          <w:b w:val="0"/>
          <w:color w:val="FF0000"/>
          <w:sz w:val="24"/>
          <w:szCs w:val="24"/>
        </w:rPr>
        <w:t>[Nombre y apellidos]</w:t>
      </w:r>
      <w:r w:rsidRPr="000C2A9E">
        <w:rPr>
          <w:b/>
          <w:color w:val="FF0000"/>
          <w:sz w:val="24"/>
          <w:szCs w:val="24"/>
        </w:rPr>
        <w:t xml:space="preserve">, </w:t>
      </w:r>
      <w:r w:rsidRPr="00D77651">
        <w:rPr>
          <w:color w:val="000000" w:themeColor="text1"/>
          <w:sz w:val="24"/>
          <w:szCs w:val="24"/>
        </w:rPr>
        <w:t>mayor de edad</w:t>
      </w:r>
      <w:r w:rsidRPr="00D77651">
        <w:rPr>
          <w:b/>
          <w:color w:val="000000" w:themeColor="text1"/>
          <w:sz w:val="24"/>
          <w:szCs w:val="24"/>
        </w:rPr>
        <w:t xml:space="preserve"> </w:t>
      </w:r>
      <w:r w:rsidRPr="000C2A9E">
        <w:rPr>
          <w:sz w:val="24"/>
          <w:szCs w:val="24"/>
        </w:rPr>
        <w:t xml:space="preserve">con DNI nº </w:t>
      </w:r>
      <w:r>
        <w:rPr>
          <w:color w:val="FF0000"/>
          <w:sz w:val="24"/>
          <w:szCs w:val="24"/>
        </w:rPr>
        <w:t>[</w:t>
      </w:r>
      <w:r w:rsidR="00F74C15">
        <w:rPr>
          <w:color w:val="FF0000"/>
          <w:sz w:val="24"/>
          <w:szCs w:val="24"/>
        </w:rPr>
        <w:t>número</w:t>
      </w:r>
      <w:r>
        <w:rPr>
          <w:color w:val="FF0000"/>
          <w:sz w:val="24"/>
          <w:szCs w:val="24"/>
        </w:rPr>
        <w:t xml:space="preserve"> de DNI]</w:t>
      </w:r>
      <w:r>
        <w:rPr>
          <w:sz w:val="24"/>
          <w:szCs w:val="24"/>
        </w:rPr>
        <w:t>.</w:t>
      </w:r>
    </w:p>
    <w:p w14:paraId="3637711D" w14:textId="77777777" w:rsidR="00EA0583" w:rsidRPr="002C3853" w:rsidRDefault="00C05F06" w:rsidP="00637AE8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 </w:t>
      </w:r>
    </w:p>
    <w:p w14:paraId="383D8C14" w14:textId="28F6F8C4" w:rsidR="003376AD" w:rsidRPr="002C3853" w:rsidRDefault="00C05F06" w:rsidP="00637AE8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br/>
      </w:r>
      <w:r w:rsidRPr="002C3853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>EXPONE:</w:t>
      </w:r>
      <w:r w:rsidR="00CC5412" w:rsidRPr="002C3853">
        <w:rPr>
          <w:rFonts w:ascii="Times New Roman" w:hAnsi="Times New Roman" w:cs="Times New Roman"/>
          <w:color w:val="FF0000"/>
          <w:sz w:val="28"/>
          <w:szCs w:val="24"/>
          <w:shd w:val="clear" w:color="auto" w:fill="FFFFFF" w:themeFill="background1"/>
        </w:rPr>
        <w:t xml:space="preserve"> (EJEMPLOS)</w:t>
      </w:r>
      <w:r w:rsidR="00CC5412" w:rsidRPr="002C3853">
        <w:rPr>
          <w:rFonts w:ascii="Times New Roman" w:hAnsi="Times New Roman" w:cs="Times New Roman"/>
          <w:color w:val="000000" w:themeColor="text1"/>
          <w:sz w:val="28"/>
          <w:szCs w:val="24"/>
          <w:shd w:val="clear" w:color="auto" w:fill="FFFFFF" w:themeFill="background1"/>
        </w:rPr>
        <w:t xml:space="preserve"> </w:t>
      </w:r>
      <w:r w:rsidR="003376AD" w:rsidRPr="002C3853">
        <w:rPr>
          <w:rFonts w:ascii="Times New Roman" w:hAnsi="Times New Roman" w:cs="Times New Roman"/>
          <w:color w:val="000000" w:themeColor="text1"/>
          <w:sz w:val="28"/>
          <w:szCs w:val="24"/>
          <w:shd w:val="clear" w:color="auto" w:fill="FFFFFF" w:themeFill="background1"/>
        </w:rPr>
        <w:t xml:space="preserve">  </w:t>
      </w:r>
      <w:r w:rsidR="003376AD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br/>
      </w:r>
    </w:p>
    <w:p w14:paraId="2C33ABF7" w14:textId="34E83265" w:rsidR="00AF6D9B" w:rsidRPr="002C3853" w:rsidRDefault="00B65237" w:rsidP="00637AE8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Que,</w:t>
      </w:r>
      <w:r w:rsidR="00D83336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de</w:t>
      </w:r>
      <w:r w:rsidR="00D83336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las plantillas provisionales de respuestas del ejercicio único de la fase de oposición</w:t>
      </w:r>
      <w:r w:rsidR="00B150BA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de la</w:t>
      </w:r>
      <w:r w:rsidR="00D83336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resolución de </w:t>
      </w:r>
      <w:r w:rsidR="00EA6B38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27</w:t>
      </w:r>
      <w:r w:rsidR="00D83336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</w:t>
      </w:r>
      <w:r w:rsidR="00FE4AC3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e </w:t>
      </w:r>
      <w:proofErr w:type="gramStart"/>
      <w:r w:rsidR="00EA6B38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Octubre</w:t>
      </w:r>
      <w:proofErr w:type="gramEnd"/>
      <w:r w:rsidR="00FE4AC3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 de 202</w:t>
      </w:r>
      <w:r w:rsidR="00B150BA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3</w:t>
      </w:r>
      <w:r w:rsidR="00FE4AC3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, </w:t>
      </w:r>
      <w:r w:rsidR="00EA6B38" w:rsidRPr="002C3853">
        <w:rPr>
          <w:rFonts w:ascii="Times New Roman" w:hAnsi="Times New Roman" w:cs="Times New Roman"/>
          <w:sz w:val="24"/>
          <w:szCs w:val="24"/>
        </w:rPr>
        <w:t>Técnico/a 1º de Oficios y Especialidades (Esp. Mantenimiento Instalaciones)</w:t>
      </w:r>
      <w:r w:rsidR="00FE4AC3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, </w:t>
      </w:r>
      <w:r w:rsidR="003376AD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y tras examinar la</w:t>
      </w:r>
      <w:r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 xml:space="preserve">s </w:t>
      </w:r>
      <w:r w:rsidR="003376AD" w:rsidRPr="002C38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es-ES_tradnl"/>
        </w:rPr>
        <w:t>respuestas válidas,</w:t>
      </w:r>
      <w:r w:rsidR="00C05F06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727D6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d</w:t>
      </w:r>
      <w:r w:rsidR="0048336E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iversas p</w:t>
      </w:r>
      <w:r w:rsidR="00C05F06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regunta</w:t>
      </w:r>
      <w:r w:rsidR="0048336E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</w:t>
      </w:r>
      <w:r w:rsidR="00FE4AC3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del cuestionario aparecen </w:t>
      </w:r>
      <w:r w:rsidR="00C05F06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corregida</w:t>
      </w:r>
      <w:r w:rsidR="00EE6ADC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</w:t>
      </w:r>
      <w:r w:rsidR="00C05F06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de manera errónea</w:t>
      </w:r>
      <w:r w:rsidR="00FE4AC3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,</w:t>
      </w:r>
      <w:r w:rsidR="003376AD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ninguna respuesta es correcta</w:t>
      </w:r>
      <w:r w:rsidR="00584279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o está mal expuesta</w:t>
      </w:r>
      <w:r w:rsidR="00EE6ADC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. Dichas preguntas son las </w:t>
      </w:r>
      <w:r w:rsidR="00FE5084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que se</w:t>
      </w:r>
      <w:r w:rsidR="0048336E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detalla</w:t>
      </w:r>
      <w:r w:rsidR="00EE6ADC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</w:t>
      </w:r>
      <w:r w:rsidR="0048336E"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 continuación</w:t>
      </w:r>
      <w:r w:rsidR="003376AD" w:rsidRPr="002C3853">
        <w:rPr>
          <w:rFonts w:ascii="Times New Roman" w:eastAsia="Times New Roman" w:hAnsi="Times New Roman" w:cs="Times New Roman"/>
          <w:color w:val="000000"/>
          <w:shd w:val="clear" w:color="auto" w:fill="FFFFFF"/>
          <w:lang w:eastAsia="es-ES_tradnl"/>
        </w:rPr>
        <w:t>.</w:t>
      </w:r>
    </w:p>
    <w:p w14:paraId="63457B64" w14:textId="0F342C34" w:rsidR="00626E24" w:rsidRPr="002C3853" w:rsidRDefault="00626E24" w:rsidP="00626E24">
      <w:pPr>
        <w:pStyle w:val="Default"/>
        <w:rPr>
          <w:rFonts w:ascii="Times New Roman" w:hAnsi="Times New Roman" w:cs="Times New Roman"/>
        </w:rPr>
      </w:pPr>
    </w:p>
    <w:p w14:paraId="5F9072F2" w14:textId="77777777" w:rsidR="0047323A" w:rsidRPr="002C3853" w:rsidRDefault="0047323A" w:rsidP="00626E24">
      <w:pPr>
        <w:pStyle w:val="Default"/>
        <w:rPr>
          <w:rFonts w:ascii="Times New Roman" w:hAnsi="Times New Roman" w:cs="Times New Roman"/>
        </w:rPr>
      </w:pPr>
    </w:p>
    <w:p w14:paraId="211E0B76" w14:textId="106D434D" w:rsidR="007C397F" w:rsidRPr="002C3853" w:rsidRDefault="00C54324" w:rsidP="007C397F">
      <w:pPr>
        <w:pStyle w:val="Default"/>
        <w:jc w:val="both"/>
        <w:rPr>
          <w:rFonts w:ascii="Times New Roman" w:hAnsi="Times New Roman" w:cs="Times New Roman"/>
          <w:b/>
          <w:bCs/>
          <w:sz w:val="28"/>
        </w:rPr>
      </w:pPr>
      <w:r w:rsidRPr="002C3853">
        <w:rPr>
          <w:rFonts w:ascii="Times New Roman" w:hAnsi="Times New Roman" w:cs="Times New Roman"/>
          <w:b/>
          <w:bCs/>
          <w:sz w:val="28"/>
          <w:u w:val="single"/>
        </w:rPr>
        <w:t xml:space="preserve">Pregunta </w:t>
      </w:r>
      <w:r w:rsidR="00626E24" w:rsidRPr="002C3853">
        <w:rPr>
          <w:rFonts w:ascii="Times New Roman" w:hAnsi="Times New Roman" w:cs="Times New Roman"/>
          <w:b/>
          <w:bCs/>
          <w:sz w:val="28"/>
          <w:u w:val="single"/>
        </w:rPr>
        <w:t>8</w:t>
      </w:r>
    </w:p>
    <w:p w14:paraId="5F928E88" w14:textId="77777777" w:rsidR="007C397F" w:rsidRPr="002C3853" w:rsidRDefault="007C397F" w:rsidP="007C397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14:paraId="7B9B8D08" w14:textId="095124D0" w:rsidR="00626E24" w:rsidRPr="002C3853" w:rsidRDefault="007C397F" w:rsidP="007C397F">
      <w:pPr>
        <w:pStyle w:val="Default"/>
        <w:jc w:val="both"/>
        <w:rPr>
          <w:rFonts w:ascii="Times New Roman" w:hAnsi="Times New Roman" w:cs="Times New Roman"/>
        </w:rPr>
      </w:pPr>
      <w:r w:rsidRPr="002C3853">
        <w:rPr>
          <w:rFonts w:ascii="Times New Roman" w:hAnsi="Times New Roman" w:cs="Times New Roman"/>
          <w:b/>
          <w:bCs/>
        </w:rPr>
        <w:t xml:space="preserve">8. </w:t>
      </w:r>
      <w:r w:rsidR="00626E24" w:rsidRPr="002C3853">
        <w:rPr>
          <w:rFonts w:ascii="Times New Roman" w:hAnsi="Times New Roman" w:cs="Times New Roman"/>
          <w:b/>
          <w:bCs/>
        </w:rPr>
        <w:t xml:space="preserve">Según el Reglamento Electrónico de Baja Tensión (REBT) en su Instrucción Técnica Complementaria ITC-18, ¿cada cuánto tiempo deben comprobarse, como mínimo, las instalaciones de puesta a tierra? </w:t>
      </w:r>
    </w:p>
    <w:p w14:paraId="6C4FE128" w14:textId="77777777" w:rsidR="00626E24" w:rsidRPr="002C3853" w:rsidRDefault="00626E24" w:rsidP="00B150B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6F5F75BC" w14:textId="77777777" w:rsidR="00626E24" w:rsidRPr="002C3853" w:rsidRDefault="00626E24" w:rsidP="00626E24">
      <w:pPr>
        <w:pStyle w:val="Default"/>
        <w:spacing w:after="20"/>
        <w:rPr>
          <w:rFonts w:ascii="Times New Roman" w:hAnsi="Times New Roman" w:cs="Times New Roman"/>
          <w:color w:val="00B050"/>
        </w:rPr>
      </w:pPr>
      <w:r w:rsidRPr="002C3853">
        <w:rPr>
          <w:rFonts w:ascii="Times New Roman" w:hAnsi="Times New Roman" w:cs="Times New Roman"/>
          <w:color w:val="00B050"/>
        </w:rPr>
        <w:t xml:space="preserve">a) Una vez cada 5 años. </w:t>
      </w:r>
    </w:p>
    <w:p w14:paraId="3C34AB54" w14:textId="77777777" w:rsidR="00626E24" w:rsidRPr="002C3853" w:rsidRDefault="00626E24" w:rsidP="00626E24">
      <w:pPr>
        <w:pStyle w:val="Default"/>
        <w:spacing w:after="20"/>
        <w:rPr>
          <w:rFonts w:ascii="Times New Roman" w:hAnsi="Times New Roman" w:cs="Times New Roman"/>
        </w:rPr>
      </w:pPr>
      <w:r w:rsidRPr="002C3853">
        <w:rPr>
          <w:rFonts w:ascii="Times New Roman" w:hAnsi="Times New Roman" w:cs="Times New Roman"/>
        </w:rPr>
        <w:t xml:space="preserve">b) Una vez cada 3 años. </w:t>
      </w:r>
    </w:p>
    <w:p w14:paraId="4B9D7D12" w14:textId="77777777" w:rsidR="00626E24" w:rsidRPr="002C3853" w:rsidRDefault="00626E24" w:rsidP="00626E24">
      <w:pPr>
        <w:pStyle w:val="Default"/>
        <w:spacing w:after="20"/>
        <w:rPr>
          <w:rFonts w:ascii="Times New Roman" w:hAnsi="Times New Roman" w:cs="Times New Roman"/>
          <w:color w:val="00B050"/>
        </w:rPr>
      </w:pPr>
      <w:r w:rsidRPr="002C3853">
        <w:rPr>
          <w:rFonts w:ascii="Times New Roman" w:hAnsi="Times New Roman" w:cs="Times New Roman"/>
          <w:color w:val="00B050"/>
        </w:rPr>
        <w:t xml:space="preserve">c) Una vez al año. </w:t>
      </w:r>
    </w:p>
    <w:p w14:paraId="73D40748" w14:textId="77777777" w:rsidR="00626E24" w:rsidRPr="002C3853" w:rsidRDefault="00626E24" w:rsidP="00626E24">
      <w:pPr>
        <w:pStyle w:val="Default"/>
        <w:rPr>
          <w:rFonts w:ascii="Times New Roman" w:hAnsi="Times New Roman" w:cs="Times New Roman"/>
        </w:rPr>
      </w:pPr>
      <w:r w:rsidRPr="002C3853">
        <w:rPr>
          <w:rFonts w:ascii="Times New Roman" w:hAnsi="Times New Roman" w:cs="Times New Roman"/>
        </w:rPr>
        <w:t xml:space="preserve">d) Una vez cada 10 años. </w:t>
      </w:r>
    </w:p>
    <w:p w14:paraId="14A263BA" w14:textId="77777777" w:rsidR="0031453E" w:rsidRPr="002C3853" w:rsidRDefault="0031453E" w:rsidP="00637AE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34D8906A" w14:textId="77777777" w:rsidR="006B0B0D" w:rsidRPr="002C3853" w:rsidRDefault="006B0B0D" w:rsidP="00637AE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>RESPUESTA:</w:t>
      </w:r>
      <w:r w:rsidRPr="002C3853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 xml:space="preserve">  </w:t>
      </w:r>
    </w:p>
    <w:p w14:paraId="758EAC49" w14:textId="3046F645" w:rsidR="00BC19DC" w:rsidRPr="002C3853" w:rsidRDefault="00BC19DC" w:rsidP="00637AE8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Según la ICT-BT-18, punto 12.</w:t>
      </w:r>
      <w:r w:rsidRPr="002C3853">
        <w:rPr>
          <w:rFonts w:ascii="Times New Roman" w:hAnsi="Times New Roman" w:cs="Times New Roman"/>
          <w:sz w:val="24"/>
          <w:szCs w:val="24"/>
        </w:rPr>
        <w:t xml:space="preserve"> REVISIÓN DE LAS TOMAS DE TIERRA,</w:t>
      </w:r>
      <w:r w:rsidR="00D9538F" w:rsidRPr="002C3853">
        <w:rPr>
          <w:rFonts w:ascii="Times New Roman" w:hAnsi="Times New Roman" w:cs="Times New Roman"/>
          <w:sz w:val="24"/>
          <w:szCs w:val="24"/>
        </w:rPr>
        <w:t xml:space="preserve"> Existen dos tipos de revisiones dependiendo del terreno y en la pregunta no se detalla el tipo de terreno.</w:t>
      </w:r>
    </w:p>
    <w:p w14:paraId="417AA5FB" w14:textId="79791664" w:rsidR="00BC19DC" w:rsidRPr="002C3853" w:rsidRDefault="00BC19DC" w:rsidP="00BC19DC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3853">
        <w:rPr>
          <w:rFonts w:ascii="Times New Roman" w:hAnsi="Times New Roman" w:cs="Times New Roman"/>
          <w:sz w:val="24"/>
          <w:szCs w:val="24"/>
        </w:rPr>
        <w:t xml:space="preserve">“Personal técnicamente competente efectuará la comprobación de la instalación de puesta a tierra, al menos </w:t>
      </w:r>
      <w:r w:rsidRPr="002C3853">
        <w:rPr>
          <w:rFonts w:ascii="Times New Roman" w:hAnsi="Times New Roman" w:cs="Times New Roman"/>
          <w:b/>
          <w:bCs/>
          <w:sz w:val="24"/>
          <w:szCs w:val="24"/>
        </w:rPr>
        <w:t>anualmente</w:t>
      </w:r>
      <w:r w:rsidRPr="002C3853">
        <w:rPr>
          <w:rFonts w:ascii="Times New Roman" w:hAnsi="Times New Roman" w:cs="Times New Roman"/>
          <w:sz w:val="24"/>
          <w:szCs w:val="24"/>
        </w:rPr>
        <w:t xml:space="preserve">, en la época en la que el </w:t>
      </w:r>
      <w:r w:rsidRPr="002C3853">
        <w:rPr>
          <w:rFonts w:ascii="Times New Roman" w:hAnsi="Times New Roman" w:cs="Times New Roman"/>
          <w:b/>
          <w:bCs/>
          <w:sz w:val="24"/>
          <w:szCs w:val="24"/>
        </w:rPr>
        <w:t>terreno esté más seco</w:t>
      </w:r>
      <w:r w:rsidRPr="002C3853">
        <w:rPr>
          <w:rFonts w:ascii="Times New Roman" w:hAnsi="Times New Roman" w:cs="Times New Roman"/>
          <w:sz w:val="24"/>
          <w:szCs w:val="24"/>
        </w:rPr>
        <w:t xml:space="preserve">. Para ello, se medirá la resistencia de tierra, y se repararán con carácter urgente los defectos que se encuentren.” </w:t>
      </w:r>
    </w:p>
    <w:p w14:paraId="73291509" w14:textId="4C78460D" w:rsidR="008346E8" w:rsidRPr="002C3853" w:rsidRDefault="00BC19DC" w:rsidP="00BC19DC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3853">
        <w:rPr>
          <w:rFonts w:ascii="Times New Roman" w:hAnsi="Times New Roman" w:cs="Times New Roman"/>
          <w:sz w:val="24"/>
          <w:szCs w:val="24"/>
        </w:rPr>
        <w:t xml:space="preserve">“En los lugares en que el </w:t>
      </w:r>
      <w:r w:rsidRPr="002C3853">
        <w:rPr>
          <w:rFonts w:ascii="Times New Roman" w:hAnsi="Times New Roman" w:cs="Times New Roman"/>
          <w:b/>
          <w:bCs/>
          <w:sz w:val="24"/>
          <w:szCs w:val="24"/>
        </w:rPr>
        <w:t>terreno no sea favorable</w:t>
      </w:r>
      <w:r w:rsidRPr="002C3853">
        <w:rPr>
          <w:rFonts w:ascii="Times New Roman" w:hAnsi="Times New Roman" w:cs="Times New Roman"/>
          <w:sz w:val="24"/>
          <w:szCs w:val="24"/>
        </w:rPr>
        <w:t xml:space="preserve"> a la buena conservación de los electrodos, éstos y los conductores de enlace entre ellos hasta el punto de puesta a tierra, se pondrán al descubierto para su examen, al menos una vez </w:t>
      </w:r>
      <w:r w:rsidRPr="002C3853">
        <w:rPr>
          <w:rFonts w:ascii="Times New Roman" w:hAnsi="Times New Roman" w:cs="Times New Roman"/>
          <w:b/>
          <w:bCs/>
          <w:sz w:val="24"/>
          <w:szCs w:val="24"/>
        </w:rPr>
        <w:t>cada cinco años</w:t>
      </w:r>
      <w:r w:rsidRPr="002C3853">
        <w:rPr>
          <w:rFonts w:ascii="Times New Roman" w:hAnsi="Times New Roman" w:cs="Times New Roman"/>
          <w:sz w:val="24"/>
          <w:szCs w:val="24"/>
        </w:rPr>
        <w:t>.”</w:t>
      </w:r>
    </w:p>
    <w:p w14:paraId="2D52D3A8" w14:textId="77777777" w:rsidR="00485EBE" w:rsidRPr="002C3853" w:rsidRDefault="00485EBE" w:rsidP="00485EBE">
      <w:pPr>
        <w:pStyle w:val="Default"/>
        <w:jc w:val="both"/>
        <w:rPr>
          <w:rFonts w:ascii="Times New Roman" w:hAnsi="Times New Roman" w:cs="Times New Roman"/>
          <w:b/>
          <w:bCs/>
          <w:u w:val="single"/>
        </w:rPr>
      </w:pPr>
    </w:p>
    <w:p w14:paraId="2B826AE9" w14:textId="11E8DC29" w:rsidR="00485EBE" w:rsidRPr="002C3853" w:rsidRDefault="00485EBE" w:rsidP="00485EBE">
      <w:pPr>
        <w:pStyle w:val="Default"/>
        <w:jc w:val="both"/>
        <w:rPr>
          <w:rFonts w:ascii="Times New Roman" w:hAnsi="Times New Roman" w:cs="Times New Roman"/>
          <w:b/>
          <w:bCs/>
          <w:sz w:val="28"/>
        </w:rPr>
      </w:pPr>
      <w:r w:rsidRPr="002C3853">
        <w:rPr>
          <w:rFonts w:ascii="Times New Roman" w:hAnsi="Times New Roman" w:cs="Times New Roman"/>
          <w:b/>
          <w:bCs/>
          <w:sz w:val="28"/>
          <w:u w:val="single"/>
        </w:rPr>
        <w:t>Pregunta 26</w:t>
      </w:r>
    </w:p>
    <w:p w14:paraId="454C352D" w14:textId="77777777" w:rsidR="00485EBE" w:rsidRPr="002C3853" w:rsidRDefault="00485EBE" w:rsidP="00485EBE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14:paraId="17A0D299" w14:textId="77777777" w:rsidR="00485EBE" w:rsidRPr="002C3853" w:rsidRDefault="00485EBE" w:rsidP="00485E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C3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26. En un sistema de refrigeración por compresión, ¿en cuál de estos elementos del circuito se encuentra la mayor presión del refrigerante?</w:t>
      </w:r>
    </w:p>
    <w:p w14:paraId="0FBBE37E" w14:textId="77777777" w:rsidR="00485EBE" w:rsidRPr="002C3853" w:rsidRDefault="00485EBE" w:rsidP="00485EB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6131D2F" w14:textId="77777777" w:rsidR="00485EBE" w:rsidRPr="002C3853" w:rsidRDefault="00485EBE" w:rsidP="00485E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65367B2" w14:textId="77777777" w:rsidR="00485EBE" w:rsidRPr="002C3853" w:rsidRDefault="00485EBE" w:rsidP="00485EBE">
      <w:p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C3853">
        <w:rPr>
          <w:rFonts w:ascii="Times New Roman" w:hAnsi="Times New Roman" w:cs="Times New Roman"/>
          <w:color w:val="000000"/>
          <w:sz w:val="23"/>
          <w:szCs w:val="23"/>
        </w:rPr>
        <w:t xml:space="preserve">a) En la válvula de tres vías. </w:t>
      </w:r>
    </w:p>
    <w:p w14:paraId="18BDE66B" w14:textId="77777777" w:rsidR="00485EBE" w:rsidRPr="002C3853" w:rsidRDefault="00485EBE" w:rsidP="00485EBE">
      <w:p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FF0000"/>
          <w:sz w:val="23"/>
          <w:szCs w:val="23"/>
        </w:rPr>
      </w:pPr>
      <w:r w:rsidRPr="002C3853">
        <w:rPr>
          <w:rFonts w:ascii="Times New Roman" w:hAnsi="Times New Roman" w:cs="Times New Roman"/>
          <w:color w:val="FF0000"/>
          <w:sz w:val="23"/>
          <w:szCs w:val="23"/>
        </w:rPr>
        <w:t xml:space="preserve">b) En la válvula de retención. </w:t>
      </w:r>
    </w:p>
    <w:p w14:paraId="483D46AD" w14:textId="77777777" w:rsidR="00485EBE" w:rsidRPr="002C3853" w:rsidRDefault="00485EBE" w:rsidP="00485EBE">
      <w:p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C3853">
        <w:rPr>
          <w:rFonts w:ascii="Times New Roman" w:hAnsi="Times New Roman" w:cs="Times New Roman"/>
          <w:color w:val="000000"/>
          <w:sz w:val="23"/>
          <w:szCs w:val="23"/>
        </w:rPr>
        <w:t xml:space="preserve">c) A la salida del evaporador. </w:t>
      </w:r>
    </w:p>
    <w:p w14:paraId="71CD3057" w14:textId="77777777" w:rsidR="00485EBE" w:rsidRPr="002C3853" w:rsidRDefault="00485EBE" w:rsidP="00485E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B050"/>
          <w:sz w:val="23"/>
          <w:szCs w:val="23"/>
        </w:rPr>
      </w:pPr>
      <w:r w:rsidRPr="002C3853">
        <w:rPr>
          <w:rFonts w:ascii="Times New Roman" w:hAnsi="Times New Roman" w:cs="Times New Roman"/>
          <w:color w:val="00B050"/>
          <w:sz w:val="23"/>
          <w:szCs w:val="23"/>
        </w:rPr>
        <w:t xml:space="preserve">d) A la salida del compresor. </w:t>
      </w:r>
    </w:p>
    <w:p w14:paraId="67C45D1C" w14:textId="77777777" w:rsidR="00485EBE" w:rsidRPr="002C3853" w:rsidRDefault="00485EBE" w:rsidP="00485EB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 w:themeFill="background1"/>
        </w:rPr>
      </w:pPr>
    </w:p>
    <w:p w14:paraId="7334DD66" w14:textId="77777777" w:rsidR="00485EBE" w:rsidRPr="002C3853" w:rsidRDefault="00485EBE" w:rsidP="00485EBE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color w:val="000000" w:themeColor="text1"/>
          <w:sz w:val="28"/>
          <w:szCs w:val="24"/>
          <w:u w:val="single"/>
          <w:shd w:val="clear" w:color="auto" w:fill="FFFFFF" w:themeFill="background1"/>
        </w:rPr>
        <w:t>RESPUESTA:</w:t>
      </w:r>
      <w:r w:rsidRPr="002C3853">
        <w:rPr>
          <w:rFonts w:ascii="Times New Roman" w:hAnsi="Times New Roman" w:cs="Times New Roman"/>
          <w:b/>
          <w:color w:val="000000" w:themeColor="text1"/>
          <w:sz w:val="28"/>
          <w:szCs w:val="24"/>
          <w:shd w:val="clear" w:color="auto" w:fill="FFFFFF" w:themeFill="background1"/>
        </w:rPr>
        <w:t xml:space="preserve">  </w:t>
      </w:r>
    </w:p>
    <w:p w14:paraId="4E1E9747" w14:textId="77777777" w:rsidR="00485EBE" w:rsidRPr="002C3853" w:rsidRDefault="00485EBE" w:rsidP="00485EBE">
      <w:pPr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Según el Real Decreto 552/2019, de 27 de septiembre, por el que se aprueban el Reglamento de seguridad para instalaciones frigoríficas y sus instrucciones técnicas complementarias, no existe una válvula de retención en un sistema de refrigeración por compresión. Existe un dispositivo de retención o similar para la conexión de agua de tal modo que no retorne a la red contaminada y nada tiene que ver con la presión de refrigeración. </w:t>
      </w:r>
    </w:p>
    <w:p w14:paraId="069E5723" w14:textId="77777777" w:rsidR="00485EBE" w:rsidRPr="002C3853" w:rsidRDefault="00485EBE" w:rsidP="00485EBE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385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Reglamento de seguridad para instalaciones frigoríficas y sus instrucciones técnicas complementarias</w:t>
      </w:r>
      <w:r w:rsidRPr="002C3853">
        <w:rPr>
          <w:rFonts w:ascii="Times New Roman" w:hAnsi="Times New Roman" w:cs="Times New Roman"/>
          <w:sz w:val="24"/>
          <w:szCs w:val="24"/>
        </w:rPr>
        <w:t>, en el punto 3.4.3 define el compresor como “Equipo que incrementa mecánicamente la presión de un vapor o de un gas refrigerante”</w:t>
      </w:r>
    </w:p>
    <w:p w14:paraId="4DFD8E79" w14:textId="579B39D6" w:rsidR="008170CC" w:rsidRPr="002C3853" w:rsidRDefault="008170CC" w:rsidP="00E83490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 w:themeFill="background1"/>
        </w:rPr>
      </w:pPr>
    </w:p>
    <w:p w14:paraId="7906B8B4" w14:textId="77777777" w:rsidR="00485EBE" w:rsidRPr="002C3853" w:rsidRDefault="00485EBE" w:rsidP="00E83490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 w:themeFill="background1"/>
        </w:rPr>
      </w:pPr>
    </w:p>
    <w:p w14:paraId="71E070C4" w14:textId="0FCD31D6" w:rsidR="00D91DC8" w:rsidRPr="002C3853" w:rsidRDefault="00D91DC8" w:rsidP="00637AE8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 xml:space="preserve">PREGUNTA </w:t>
      </w:r>
      <w:r w:rsidR="008F0110"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40</w:t>
      </w:r>
      <w:r w:rsidR="006B0B0D"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:</w:t>
      </w:r>
    </w:p>
    <w:p w14:paraId="0D5AC067" w14:textId="53052255" w:rsidR="008F0110" w:rsidRPr="002C3853" w:rsidRDefault="006B0B0D" w:rsidP="008F0110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hd w:val="clear" w:color="auto" w:fill="FFFFFF" w:themeFill="background1"/>
        </w:rPr>
        <w:t xml:space="preserve"> </w:t>
      </w:r>
      <w:r w:rsidR="008F0110"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40. Dentro de la estructura salarial prevista en el </w:t>
      </w:r>
      <w:bookmarkStart w:id="1" w:name="_Hlk161232336"/>
      <w:r w:rsidR="008F0110"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IV Convenio colectivo del personal laboral </w:t>
      </w:r>
      <w:bookmarkEnd w:id="1"/>
      <w:r w:rsidR="008F0110"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de la Agencia Estatal de la Administración Tributaria, y conforme a lo establecido en su art. 68, tiene la consideración de complemento de puesto de trabajo…: </w:t>
      </w:r>
    </w:p>
    <w:p w14:paraId="36FE0701" w14:textId="77777777" w:rsidR="008F0110" w:rsidRPr="002C3853" w:rsidRDefault="008F0110" w:rsidP="008F0110">
      <w:pPr>
        <w:pStyle w:val="Default"/>
        <w:rPr>
          <w:rFonts w:ascii="Times New Roman" w:hAnsi="Times New Roman" w:cs="Times New Roman"/>
        </w:rPr>
      </w:pPr>
    </w:p>
    <w:p w14:paraId="4A5F8F40" w14:textId="77777777" w:rsidR="008F0110" w:rsidRPr="002C3853" w:rsidRDefault="008F0110" w:rsidP="008F0110">
      <w:pPr>
        <w:pStyle w:val="Default"/>
        <w:spacing w:after="20"/>
        <w:rPr>
          <w:rFonts w:ascii="Times New Roman" w:hAnsi="Times New Roman" w:cs="Times New Roman"/>
          <w:color w:val="00B050"/>
          <w:sz w:val="23"/>
          <w:szCs w:val="23"/>
        </w:rPr>
      </w:pPr>
      <w:bookmarkStart w:id="2" w:name="_Hlk161228506"/>
      <w:r w:rsidRPr="002C3853">
        <w:rPr>
          <w:rFonts w:ascii="Times New Roman" w:hAnsi="Times New Roman" w:cs="Times New Roman"/>
          <w:color w:val="00B050"/>
          <w:sz w:val="23"/>
          <w:szCs w:val="23"/>
        </w:rPr>
        <w:t xml:space="preserve">a) El complemento de residencia </w:t>
      </w:r>
    </w:p>
    <w:p w14:paraId="4F075494" w14:textId="77777777" w:rsidR="008F0110" w:rsidRPr="002C3853" w:rsidRDefault="008F0110" w:rsidP="008F0110">
      <w:pPr>
        <w:pStyle w:val="Default"/>
        <w:spacing w:after="20"/>
        <w:rPr>
          <w:rFonts w:ascii="Times New Roman" w:hAnsi="Times New Roman" w:cs="Times New Roman"/>
          <w:color w:val="FF0000"/>
          <w:sz w:val="23"/>
          <w:szCs w:val="23"/>
        </w:rPr>
      </w:pPr>
      <w:bookmarkStart w:id="3" w:name="_Hlk161228691"/>
      <w:r w:rsidRPr="002C3853">
        <w:rPr>
          <w:rFonts w:ascii="Times New Roman" w:hAnsi="Times New Roman" w:cs="Times New Roman"/>
          <w:color w:val="FF0000"/>
          <w:sz w:val="23"/>
          <w:szCs w:val="23"/>
        </w:rPr>
        <w:t xml:space="preserve">b) El complemento de productividad </w:t>
      </w:r>
    </w:p>
    <w:bookmarkEnd w:id="3"/>
    <w:p w14:paraId="674492CC" w14:textId="77777777" w:rsidR="008F0110" w:rsidRPr="002C3853" w:rsidRDefault="008F0110" w:rsidP="008F0110">
      <w:pPr>
        <w:pStyle w:val="Default"/>
        <w:spacing w:after="20"/>
        <w:rPr>
          <w:rFonts w:ascii="Times New Roman" w:hAnsi="Times New Roman" w:cs="Times New Roman"/>
          <w:color w:val="00B050"/>
          <w:sz w:val="23"/>
          <w:szCs w:val="23"/>
        </w:rPr>
      </w:pPr>
      <w:r w:rsidRPr="002C3853">
        <w:rPr>
          <w:rFonts w:ascii="Times New Roman" w:hAnsi="Times New Roman" w:cs="Times New Roman"/>
          <w:color w:val="00B050"/>
          <w:sz w:val="23"/>
          <w:szCs w:val="23"/>
        </w:rPr>
        <w:t xml:space="preserve">c) El complemento de nocturnidad </w:t>
      </w:r>
    </w:p>
    <w:p w14:paraId="4CC07E91" w14:textId="77777777" w:rsidR="008F0110" w:rsidRPr="002C3853" w:rsidRDefault="008F0110" w:rsidP="008F0110">
      <w:pPr>
        <w:pStyle w:val="Default"/>
        <w:rPr>
          <w:rFonts w:ascii="Times New Roman" w:hAnsi="Times New Roman" w:cs="Times New Roman"/>
          <w:color w:val="00B050"/>
          <w:sz w:val="23"/>
          <w:szCs w:val="23"/>
        </w:rPr>
      </w:pPr>
      <w:r w:rsidRPr="002C3853">
        <w:rPr>
          <w:rFonts w:ascii="Times New Roman" w:hAnsi="Times New Roman" w:cs="Times New Roman"/>
          <w:color w:val="00B050"/>
          <w:sz w:val="23"/>
          <w:szCs w:val="23"/>
        </w:rPr>
        <w:t xml:space="preserve">d) El complemento de especial dedicación </w:t>
      </w:r>
    </w:p>
    <w:bookmarkEnd w:id="2"/>
    <w:p w14:paraId="3024A9CC" w14:textId="77777777" w:rsidR="00925C5C" w:rsidRPr="002C3853" w:rsidRDefault="00925C5C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6D63930B" w14:textId="77777777" w:rsidR="006B0B0D" w:rsidRPr="002C3853" w:rsidRDefault="00E3345B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RESPUESTA:</w:t>
      </w:r>
    </w:p>
    <w:p w14:paraId="23FAB637" w14:textId="5662EB57" w:rsidR="008F0110" w:rsidRPr="002C3853" w:rsidRDefault="008F0110" w:rsidP="008F0110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Después de leer </w:t>
      </w:r>
      <w:r w:rsidR="00E724AC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IV Convenio colectivo del personal laboral, 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el </w:t>
      </w:r>
      <w:r w:rsidR="00E55842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Artículo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68</w:t>
      </w:r>
      <w:r w:rsidR="005C10E5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“Complementos de puesto de trabajo”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, existen 3 </w:t>
      </w:r>
      <w:r w:rsidR="005C10E5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respuestas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como complementos de puestas que viene en las respuestas que son 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a) El complemento de residencia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c) El complemento de nocturnidad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y 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d) El complemento de especial dedicación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. En el </w:t>
      </w:r>
      <w:r w:rsidR="00E55842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</w:t>
      </w:r>
      <w:r w:rsidR="005C10E5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rtículo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69 </w:t>
      </w:r>
      <w:r w:rsidR="005C10E5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“</w:t>
      </w:r>
      <w:r w:rsidR="005C10E5" w:rsidRPr="002C38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Complementos de cantidad-calidad” la opción </w:t>
      </w:r>
      <w:r w:rsidR="005C10E5"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b) El complemento de productividad</w:t>
      </w:r>
      <w:r w:rsidR="005C10E5" w:rsidRPr="002C3853">
        <w:rPr>
          <w:rFonts w:ascii="Times New Roman" w:hAnsi="Times New Roman" w:cs="Times New Roman"/>
          <w:shd w:val="clear" w:color="auto" w:fill="FFFFFF"/>
        </w:rPr>
        <w:t xml:space="preserve"> </w:t>
      </w:r>
      <w:r w:rsidR="005C10E5" w:rsidRPr="002C38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 la única errónea.</w:t>
      </w:r>
    </w:p>
    <w:p w14:paraId="46CEDF28" w14:textId="77777777" w:rsidR="002212F9" w:rsidRPr="002C3853" w:rsidRDefault="002212F9" w:rsidP="00A72B06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6CE7044F" w14:textId="77777777" w:rsidR="008170CC" w:rsidRPr="002C3853" w:rsidRDefault="008170CC" w:rsidP="00C77836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 w:themeFill="background1"/>
        </w:rPr>
      </w:pPr>
    </w:p>
    <w:p w14:paraId="210A794A" w14:textId="134F867C" w:rsidR="00C77836" w:rsidRPr="002C3853" w:rsidRDefault="00C77836" w:rsidP="00C77836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lastRenderedPageBreak/>
        <w:t xml:space="preserve">PREGUNTA </w:t>
      </w:r>
      <w:r w:rsidR="003D62F4"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74</w:t>
      </w: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:</w:t>
      </w:r>
    </w:p>
    <w:p w14:paraId="29DBD949" w14:textId="0B2C4DBA" w:rsidR="00C77836" w:rsidRPr="002C3853" w:rsidRDefault="003D62F4" w:rsidP="00C77836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74. En un sistema de climatización, y tal como define la UNE 100155:2004 de diseño y cálculo de sistemas de expansión, ¿qué es un vaso de expansión?</w:t>
      </w:r>
    </w:p>
    <w:p w14:paraId="309E2956" w14:textId="77777777" w:rsidR="003D62F4" w:rsidRPr="002C3853" w:rsidRDefault="003D62F4" w:rsidP="003D62F4">
      <w:pPr>
        <w:pStyle w:val="Default"/>
        <w:rPr>
          <w:rFonts w:ascii="Times New Roman" w:hAnsi="Times New Roman" w:cs="Times New Roman"/>
        </w:rPr>
      </w:pPr>
    </w:p>
    <w:p w14:paraId="3EA4A47B" w14:textId="77777777" w:rsidR="003D62F4" w:rsidRPr="002C3853" w:rsidRDefault="003D62F4" w:rsidP="003D62F4">
      <w:pPr>
        <w:pStyle w:val="Default"/>
        <w:spacing w:after="20"/>
        <w:rPr>
          <w:rFonts w:ascii="Times New Roman" w:hAnsi="Times New Roman" w:cs="Times New Roman"/>
          <w:sz w:val="23"/>
          <w:szCs w:val="23"/>
        </w:rPr>
      </w:pPr>
      <w:r w:rsidRPr="002C3853">
        <w:rPr>
          <w:rFonts w:ascii="Times New Roman" w:hAnsi="Times New Roman" w:cs="Times New Roman"/>
          <w:sz w:val="23"/>
          <w:szCs w:val="23"/>
        </w:rPr>
        <w:t xml:space="preserve">a) Recipiente donde se produce el frío en la instalación. </w:t>
      </w:r>
    </w:p>
    <w:p w14:paraId="4D46CD29" w14:textId="77777777" w:rsidR="003D62F4" w:rsidRPr="002C3853" w:rsidRDefault="003D62F4" w:rsidP="003D62F4">
      <w:pPr>
        <w:pStyle w:val="Default"/>
        <w:spacing w:after="20"/>
        <w:rPr>
          <w:rFonts w:ascii="Times New Roman" w:hAnsi="Times New Roman" w:cs="Times New Roman"/>
          <w:sz w:val="23"/>
          <w:szCs w:val="23"/>
        </w:rPr>
      </w:pPr>
      <w:r w:rsidRPr="002C3853">
        <w:rPr>
          <w:rFonts w:ascii="Times New Roman" w:hAnsi="Times New Roman" w:cs="Times New Roman"/>
          <w:color w:val="92D050"/>
          <w:sz w:val="23"/>
          <w:szCs w:val="23"/>
        </w:rPr>
        <w:t>b) Recipiente destinado a absorber las variaciones de volumen en el agua al calentarse</w:t>
      </w:r>
      <w:r w:rsidRPr="002C3853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30398CDD" w14:textId="77777777" w:rsidR="003D62F4" w:rsidRPr="002C3853" w:rsidRDefault="003D62F4" w:rsidP="003D62F4">
      <w:pPr>
        <w:pStyle w:val="Default"/>
        <w:spacing w:after="20"/>
        <w:rPr>
          <w:rFonts w:ascii="Times New Roman" w:hAnsi="Times New Roman" w:cs="Times New Roman"/>
          <w:color w:val="FF0000"/>
          <w:sz w:val="23"/>
          <w:szCs w:val="23"/>
        </w:rPr>
      </w:pPr>
      <w:r w:rsidRPr="002C3853">
        <w:rPr>
          <w:rFonts w:ascii="Times New Roman" w:hAnsi="Times New Roman" w:cs="Times New Roman"/>
          <w:color w:val="FF0000"/>
          <w:sz w:val="23"/>
          <w:szCs w:val="23"/>
        </w:rPr>
        <w:t xml:space="preserve">c) Reciente destinado a compensar diferentes temperaturas de agua de refrigeración. </w:t>
      </w:r>
    </w:p>
    <w:p w14:paraId="2ADDD480" w14:textId="77777777" w:rsidR="003D62F4" w:rsidRPr="002C3853" w:rsidRDefault="003D62F4" w:rsidP="003D62F4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C3853">
        <w:rPr>
          <w:rFonts w:ascii="Times New Roman" w:hAnsi="Times New Roman" w:cs="Times New Roman"/>
          <w:sz w:val="23"/>
          <w:szCs w:val="23"/>
        </w:rPr>
        <w:t xml:space="preserve">d) Recipiente destinado a absorber los ruidos de la instalación por golpe de ariete. </w:t>
      </w:r>
    </w:p>
    <w:p w14:paraId="65E77DDF" w14:textId="77777777" w:rsidR="00C77836" w:rsidRPr="002C3853" w:rsidRDefault="00C77836" w:rsidP="00C77836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7CD4D2B6" w14:textId="77777777" w:rsidR="00C77836" w:rsidRPr="002C3853" w:rsidRDefault="00C77836" w:rsidP="00C77836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RESPUESTA:</w:t>
      </w:r>
    </w:p>
    <w:p w14:paraId="0BA4963E" w14:textId="2C95F4F1" w:rsidR="00C77836" w:rsidRPr="002C3853" w:rsidRDefault="003D62F4" w:rsidP="00C77836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La UNE 100155:2004 define un vaso de expansión como “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Recipiente que sirve para absorber la dilatación que sufre el fluido cuando se calienta”, 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con lo que la respuesta correcta es la </w:t>
      </w:r>
      <w:r w:rsidR="00966411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“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B</w:t>
      </w:r>
      <w:r w:rsidR="00966411"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”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. 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Aparte de este error, la respuesta c) no tiene sentido ya </w:t>
      </w:r>
      <w:r w:rsidR="009A3E70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que se está refiriendo a un hecho reciente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al decir “</w:t>
      </w:r>
      <w:r w:rsidRPr="002C3853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Reciente destinado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”</w:t>
      </w:r>
    </w:p>
    <w:p w14:paraId="3F2688C4" w14:textId="759D2C8D" w:rsidR="005B7A9D" w:rsidRPr="002C3853" w:rsidRDefault="005B7A9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59C416B1" w14:textId="52A7676E" w:rsidR="008170CC" w:rsidRPr="002C3853" w:rsidRDefault="008170CC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7B37CCB6" w14:textId="77777777" w:rsidR="008170CC" w:rsidRPr="002C3853" w:rsidRDefault="008170CC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color w:val="513600"/>
          <w:sz w:val="18"/>
          <w:szCs w:val="18"/>
          <w:shd w:val="clear" w:color="auto" w:fill="FFFFFF" w:themeFill="background1"/>
        </w:rPr>
      </w:pPr>
    </w:p>
    <w:p w14:paraId="44598CD0" w14:textId="77777777" w:rsidR="006B0B0D" w:rsidRPr="002C3853" w:rsidRDefault="006B0B0D" w:rsidP="00637AE8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8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S</w:t>
      </w:r>
      <w:r w:rsidR="00C05F06" w:rsidRPr="002C3853">
        <w:rPr>
          <w:rFonts w:ascii="Times New Roman" w:hAnsi="Times New Roman" w:cs="Times New Roman"/>
          <w:b/>
          <w:sz w:val="28"/>
          <w:szCs w:val="24"/>
          <w:u w:val="single"/>
          <w:shd w:val="clear" w:color="auto" w:fill="FFFFFF" w:themeFill="background1"/>
        </w:rPr>
        <w:t>OLICITA:</w:t>
      </w:r>
      <w:r w:rsidR="00C05F06" w:rsidRPr="002C3853">
        <w:rPr>
          <w:rFonts w:ascii="Times New Roman" w:hAnsi="Times New Roman" w:cs="Times New Roman"/>
          <w:sz w:val="28"/>
          <w:szCs w:val="24"/>
          <w:shd w:val="clear" w:color="auto" w:fill="FFFFFF" w:themeFill="background1"/>
        </w:rPr>
        <w:t xml:space="preserve">  </w:t>
      </w:r>
    </w:p>
    <w:p w14:paraId="659C900B" w14:textId="77777777" w:rsidR="00485EBE" w:rsidRPr="002C3853" w:rsidRDefault="00485EBE" w:rsidP="00485EB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3C0A6F08" w14:textId="424EF034" w:rsidR="00637AE8" w:rsidRPr="002C3853" w:rsidRDefault="00D74686" w:rsidP="00485EBE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AL TRIBUNAL CALIFICADOR, que se anulen o rectifiquen </w:t>
      </w:r>
      <w:r w:rsidR="00177B09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las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preguntas </w:t>
      </w:r>
      <w:r w:rsidR="00177B09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a las que se hace</w:t>
      </w:r>
      <w:r w:rsidR="00485EBE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177B09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referencia anteriormente</w:t>
      </w:r>
      <w:r w:rsidR="00E724AC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p w14:paraId="6961DE8B" w14:textId="77777777" w:rsidR="00485EBE" w:rsidRPr="002C3853" w:rsidRDefault="00485EBE" w:rsidP="00485EBE">
      <w:pPr>
        <w:shd w:val="clear" w:color="auto" w:fill="FFFFFF" w:themeFill="background1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14:paraId="24D000B3" w14:textId="77777777" w:rsidR="00F74C15" w:rsidRDefault="00F74C15" w:rsidP="00F74C15">
      <w:pPr>
        <w:pStyle w:val="NormalWeb"/>
      </w:pPr>
      <w:r>
        <w:t xml:space="preserve">En </w:t>
      </w:r>
      <w:r w:rsidRPr="00737C16">
        <w:rPr>
          <w:color w:val="FF0000"/>
        </w:rPr>
        <w:t>[localidad]</w:t>
      </w:r>
      <w:r>
        <w:t xml:space="preserve">, a </w:t>
      </w:r>
      <w:r w:rsidRPr="00737C16">
        <w:rPr>
          <w:color w:val="FF0000"/>
        </w:rPr>
        <w:t>[día]</w:t>
      </w:r>
      <w:r>
        <w:t xml:space="preserve"> de </w:t>
      </w:r>
      <w:r w:rsidRPr="00737C16">
        <w:rPr>
          <w:color w:val="FF0000"/>
        </w:rPr>
        <w:t>[mes]</w:t>
      </w:r>
      <w:r>
        <w:t xml:space="preserve"> de </w:t>
      </w:r>
      <w:r w:rsidRPr="00737C16">
        <w:rPr>
          <w:color w:val="FF0000"/>
        </w:rPr>
        <w:t>[año]</w:t>
      </w:r>
    </w:p>
    <w:p w14:paraId="77526211" w14:textId="48F61D54" w:rsidR="000E7745" w:rsidRPr="002C3853" w:rsidRDefault="00A40072" w:rsidP="00637AE8">
      <w:pPr>
        <w:shd w:val="clear" w:color="auto" w:fill="FFFFFF" w:themeFill="background1"/>
        <w:spacing w:line="276" w:lineRule="auto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 </w:t>
      </w:r>
    </w:p>
    <w:p w14:paraId="2E89100D" w14:textId="6DEB43B9" w:rsidR="006507AB" w:rsidRPr="002C3853" w:rsidRDefault="00A40072" w:rsidP="00637AE8">
      <w:pPr>
        <w:shd w:val="clear" w:color="auto" w:fill="FFFFFF" w:themeFill="background1"/>
        <w:spacing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  <w:t>Atentamente, </w:t>
      </w:r>
      <w:r w:rsidR="00CC5412" w:rsidRPr="002C3853">
        <w:rPr>
          <w:rFonts w:ascii="Times New Roman" w:hAnsi="Times New Roman" w:cs="Times New Roman"/>
          <w:b/>
          <w:sz w:val="24"/>
          <w:szCs w:val="24"/>
          <w:shd w:val="clear" w:color="auto" w:fill="FFFFFF" w:themeFill="background1"/>
        </w:rPr>
        <w:t>…………………………………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 </w:t>
      </w:r>
      <w:r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</w:r>
      <w:r w:rsidR="006B0B0D" w:rsidRPr="002C3853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br/>
      </w:r>
    </w:p>
    <w:sectPr w:rsidR="006507AB" w:rsidRPr="002C3853" w:rsidSect="006B0B0D"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83810"/>
    <w:multiLevelType w:val="hybridMultilevel"/>
    <w:tmpl w:val="5156E0AA"/>
    <w:lvl w:ilvl="0" w:tplc="1958BC1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0412C0D"/>
    <w:multiLevelType w:val="hybridMultilevel"/>
    <w:tmpl w:val="EC2E4CE4"/>
    <w:lvl w:ilvl="0" w:tplc="4A4485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79C"/>
    <w:rsid w:val="00031E95"/>
    <w:rsid w:val="000E7745"/>
    <w:rsid w:val="00177B09"/>
    <w:rsid w:val="0018631C"/>
    <w:rsid w:val="001D7988"/>
    <w:rsid w:val="002176B0"/>
    <w:rsid w:val="002212F9"/>
    <w:rsid w:val="002C3853"/>
    <w:rsid w:val="002E49C8"/>
    <w:rsid w:val="002F079C"/>
    <w:rsid w:val="0031453E"/>
    <w:rsid w:val="00322390"/>
    <w:rsid w:val="003376AD"/>
    <w:rsid w:val="003D62F4"/>
    <w:rsid w:val="00433DDD"/>
    <w:rsid w:val="004564A0"/>
    <w:rsid w:val="0046549F"/>
    <w:rsid w:val="0047323A"/>
    <w:rsid w:val="0048336E"/>
    <w:rsid w:val="00485EBE"/>
    <w:rsid w:val="004E5235"/>
    <w:rsid w:val="00553A32"/>
    <w:rsid w:val="0055527A"/>
    <w:rsid w:val="00584279"/>
    <w:rsid w:val="005B7A9D"/>
    <w:rsid w:val="005C10E5"/>
    <w:rsid w:val="00626E24"/>
    <w:rsid w:val="00637AE8"/>
    <w:rsid w:val="006507AB"/>
    <w:rsid w:val="00653ED4"/>
    <w:rsid w:val="006607FC"/>
    <w:rsid w:val="00663DBD"/>
    <w:rsid w:val="00691733"/>
    <w:rsid w:val="006B0B0D"/>
    <w:rsid w:val="00710CD1"/>
    <w:rsid w:val="007666F7"/>
    <w:rsid w:val="00767E2B"/>
    <w:rsid w:val="00782BC4"/>
    <w:rsid w:val="007C397F"/>
    <w:rsid w:val="007C6CB9"/>
    <w:rsid w:val="008170CC"/>
    <w:rsid w:val="008346E8"/>
    <w:rsid w:val="00865D2D"/>
    <w:rsid w:val="008D19B0"/>
    <w:rsid w:val="008D7983"/>
    <w:rsid w:val="008F0110"/>
    <w:rsid w:val="009001CF"/>
    <w:rsid w:val="009126FF"/>
    <w:rsid w:val="00925C5C"/>
    <w:rsid w:val="00966411"/>
    <w:rsid w:val="009A3E70"/>
    <w:rsid w:val="009B1A14"/>
    <w:rsid w:val="009F4784"/>
    <w:rsid w:val="00A40072"/>
    <w:rsid w:val="00A72B06"/>
    <w:rsid w:val="00AD2FBE"/>
    <w:rsid w:val="00AE63D1"/>
    <w:rsid w:val="00AF4105"/>
    <w:rsid w:val="00AF6D9B"/>
    <w:rsid w:val="00B150BA"/>
    <w:rsid w:val="00B62EA1"/>
    <w:rsid w:val="00B65237"/>
    <w:rsid w:val="00B86EAA"/>
    <w:rsid w:val="00BC19DC"/>
    <w:rsid w:val="00C05F06"/>
    <w:rsid w:val="00C54324"/>
    <w:rsid w:val="00C727D6"/>
    <w:rsid w:val="00C77836"/>
    <w:rsid w:val="00C813FA"/>
    <w:rsid w:val="00C82234"/>
    <w:rsid w:val="00CC5412"/>
    <w:rsid w:val="00D00A8B"/>
    <w:rsid w:val="00D24D0D"/>
    <w:rsid w:val="00D74686"/>
    <w:rsid w:val="00D83336"/>
    <w:rsid w:val="00D91DC8"/>
    <w:rsid w:val="00D9538F"/>
    <w:rsid w:val="00DB028F"/>
    <w:rsid w:val="00E3345B"/>
    <w:rsid w:val="00E55842"/>
    <w:rsid w:val="00E70F58"/>
    <w:rsid w:val="00E724AC"/>
    <w:rsid w:val="00E75460"/>
    <w:rsid w:val="00E83490"/>
    <w:rsid w:val="00EA0583"/>
    <w:rsid w:val="00EA6B38"/>
    <w:rsid w:val="00EE6ADC"/>
    <w:rsid w:val="00F2191B"/>
    <w:rsid w:val="00F74C15"/>
    <w:rsid w:val="00F80EB9"/>
    <w:rsid w:val="00FD4482"/>
    <w:rsid w:val="00FE4AC3"/>
    <w:rsid w:val="00FE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427F0"/>
  <w15:chartTrackingRefBased/>
  <w15:docId w15:val="{35893FED-9545-4496-A45E-A6C4F6086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1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336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82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2BC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F4784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F47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65237"/>
    <w:rPr>
      <w:color w:val="954F72" w:themeColor="followedHyperlink"/>
      <w:u w:val="single"/>
    </w:rPr>
  </w:style>
  <w:style w:type="paragraph" w:customStyle="1" w:styleId="Default">
    <w:name w:val="Default"/>
    <w:rsid w:val="00626E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C38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74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8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745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Gomez</dc:creator>
  <cp:keywords/>
  <dc:description/>
  <cp:lastModifiedBy>David</cp:lastModifiedBy>
  <cp:revision>34</cp:revision>
  <cp:lastPrinted>2018-11-14T20:49:00Z</cp:lastPrinted>
  <dcterms:created xsi:type="dcterms:W3CDTF">2023-11-20T20:03:00Z</dcterms:created>
  <dcterms:modified xsi:type="dcterms:W3CDTF">2025-10-30T17:20:00Z</dcterms:modified>
</cp:coreProperties>
</file>